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CA4" w:rsidRPr="00972A4B" w:rsidRDefault="00B90CA4" w:rsidP="00B90CA4">
      <w:pPr>
        <w:widowControl w:val="0"/>
        <w:ind w:left="5387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  <w:r w:rsidRPr="00972A4B">
        <w:rPr>
          <w:rFonts w:ascii="PT Astra Serif" w:hAnsi="PT Astra Serif"/>
          <w:sz w:val="28"/>
          <w:szCs w:val="28"/>
        </w:rPr>
        <w:t xml:space="preserve"> приказ</w:t>
      </w:r>
      <w:r>
        <w:rPr>
          <w:rFonts w:ascii="PT Astra Serif" w:hAnsi="PT Astra Serif"/>
          <w:sz w:val="28"/>
          <w:szCs w:val="28"/>
        </w:rPr>
        <w:t>ом</w:t>
      </w:r>
      <w:r w:rsidRPr="00972A4B">
        <w:rPr>
          <w:rFonts w:ascii="PT Astra Serif" w:hAnsi="PT Astra Serif"/>
          <w:sz w:val="28"/>
          <w:szCs w:val="28"/>
        </w:rPr>
        <w:t xml:space="preserve"> департамента природно-ресурсного регулирования, лесных отношений и развития нефтегазового комплекса Ямало-Ненецкого автономного округа </w:t>
      </w:r>
      <w:r w:rsidRPr="00972A4B">
        <w:rPr>
          <w:rFonts w:ascii="PT Astra Serif" w:hAnsi="PT Astra Serif"/>
          <w:sz w:val="28"/>
          <w:szCs w:val="28"/>
        </w:rPr>
        <w:br/>
        <w:t xml:space="preserve">от </w:t>
      </w:r>
      <w:r>
        <w:rPr>
          <w:rFonts w:ascii="PT Astra Serif" w:hAnsi="PT Astra Serif"/>
          <w:sz w:val="28"/>
          <w:szCs w:val="28"/>
        </w:rPr>
        <w:t>09.10.2020</w:t>
      </w:r>
      <w:r w:rsidRPr="00221EFB">
        <w:rPr>
          <w:rFonts w:ascii="PT Astra Serif" w:hAnsi="PT Astra Serif"/>
          <w:sz w:val="28"/>
          <w:szCs w:val="28"/>
        </w:rPr>
        <w:t xml:space="preserve"> № </w:t>
      </w:r>
      <w:r>
        <w:rPr>
          <w:rFonts w:ascii="PT Astra Serif" w:hAnsi="PT Astra Serif"/>
          <w:sz w:val="28"/>
          <w:szCs w:val="28"/>
        </w:rPr>
        <w:t>3634</w:t>
      </w:r>
      <w:bookmarkStart w:id="0" w:name="_GoBack"/>
      <w:bookmarkEnd w:id="0"/>
    </w:p>
    <w:p w:rsidR="00B90CA4" w:rsidRPr="00972A4B" w:rsidRDefault="00B90CA4" w:rsidP="00B90CA4">
      <w:pPr>
        <w:widowControl w:val="0"/>
        <w:ind w:left="5387"/>
        <w:rPr>
          <w:rFonts w:ascii="PT Astra Serif" w:hAnsi="PT Astra Serif"/>
          <w:sz w:val="28"/>
          <w:szCs w:val="28"/>
        </w:rPr>
      </w:pPr>
    </w:p>
    <w:p w:rsidR="00B90CA4" w:rsidRPr="00B00A40" w:rsidRDefault="00B90CA4" w:rsidP="00B90CA4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hAnsi="PT Astra Serif" w:cs="Courier New"/>
          <w:b/>
          <w:bCs/>
          <w:noProof/>
          <w:color w:val="000000"/>
          <w:sz w:val="28"/>
          <w:szCs w:val="28"/>
          <w:lang w:eastAsia="ru-RU"/>
        </w:rPr>
        <w:t>ПОЛОЖЕНИЕ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hAnsi="PT Astra Serif" w:cs="Courier New"/>
          <w:bCs/>
          <w:noProof/>
          <w:color w:val="000000"/>
          <w:sz w:val="28"/>
          <w:szCs w:val="28"/>
          <w:lang w:eastAsia="ru-RU"/>
        </w:rPr>
        <w:t>об отделе земель лесного фонда</w:t>
      </w:r>
      <w:r w:rsidRPr="00B00A40">
        <w:rPr>
          <w:rFonts w:ascii="PT Astra Serif" w:hAnsi="PT Astra Serif" w:cs="Courier New"/>
          <w:b/>
          <w:bCs/>
          <w:noProof/>
          <w:color w:val="000000"/>
          <w:sz w:val="28"/>
          <w:szCs w:val="28"/>
          <w:lang w:eastAsia="ru-RU"/>
        </w:rPr>
        <w:t xml:space="preserve"> </w:t>
      </w: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управления лесных отношений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jc w:val="center"/>
        <w:rPr>
          <w:rFonts w:ascii="PT Astra Serif" w:eastAsia="Times New Roman" w:hAnsi="PT Astra Serif"/>
          <w:b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департамента природно-ресурсного </w:t>
      </w:r>
      <w:proofErr w:type="gramStart"/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регулирования,  лесных</w:t>
      </w:r>
      <w:proofErr w:type="gramEnd"/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отношений и развития нефтегазового комплекса Ямало-Ненецкого автономного округа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90CA4" w:rsidRPr="00B00A40" w:rsidRDefault="00B90CA4" w:rsidP="00B90CA4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color w:val="000000"/>
          <w:sz w:val="28"/>
          <w:szCs w:val="28"/>
        </w:rPr>
      </w:pPr>
      <w:r w:rsidRPr="00B00A40">
        <w:rPr>
          <w:rFonts w:ascii="PT Astra Serif" w:hAnsi="PT Astra Serif"/>
          <w:b/>
          <w:bCs/>
          <w:color w:val="000000"/>
          <w:sz w:val="28"/>
          <w:szCs w:val="28"/>
          <w:lang w:val="en-US"/>
        </w:rPr>
        <w:t>I</w:t>
      </w:r>
      <w:r w:rsidRPr="00B00A40">
        <w:rPr>
          <w:rFonts w:ascii="PT Astra Serif" w:hAnsi="PT Astra Serif"/>
          <w:b/>
          <w:bCs/>
          <w:color w:val="000000"/>
          <w:sz w:val="28"/>
          <w:szCs w:val="28"/>
        </w:rPr>
        <w:t>. Общие положения</w:t>
      </w:r>
    </w:p>
    <w:p w:rsidR="00B90CA4" w:rsidRPr="00B00A40" w:rsidRDefault="00B90CA4" w:rsidP="00B90CA4">
      <w:pPr>
        <w:widowControl w:val="0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0A40">
        <w:rPr>
          <w:rFonts w:ascii="PT Astra Serif" w:hAnsi="PT Astra Serif"/>
          <w:color w:val="000000"/>
          <w:sz w:val="28"/>
          <w:szCs w:val="28"/>
        </w:rPr>
        <w:t>1.1. Отдел земель лесного фонда (далее – отдел) является структурным подразделением управления лесных отношений (далее – управление) департамента природно-ресурсного регулирования, лесных отношений и развития нефтегазового комплекса Ямало-Ненецкого автономного округа (далее - Департамент).</w:t>
      </w:r>
    </w:p>
    <w:p w:rsidR="00B90CA4" w:rsidRPr="00B00A40" w:rsidRDefault="00B90CA4" w:rsidP="00B90CA4">
      <w:pPr>
        <w:widowControl w:val="0"/>
        <w:ind w:left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hAnsi="PT Astra Serif"/>
          <w:color w:val="000000"/>
          <w:sz w:val="28"/>
          <w:szCs w:val="28"/>
          <w:lang w:eastAsia="ru-RU"/>
        </w:rPr>
        <w:t xml:space="preserve">1.2. Положение об отделе утверждается </w:t>
      </w:r>
      <w:proofErr w:type="gramStart"/>
      <w:r w:rsidRPr="00B00A40">
        <w:rPr>
          <w:rFonts w:ascii="PT Astra Serif" w:hAnsi="PT Astra Serif"/>
          <w:color w:val="000000"/>
          <w:sz w:val="28"/>
          <w:szCs w:val="28"/>
          <w:lang w:eastAsia="ru-RU"/>
        </w:rPr>
        <w:t>приказом  департамента</w:t>
      </w:r>
      <w:proofErr w:type="gramEnd"/>
      <w:r w:rsidRPr="00B00A40">
        <w:rPr>
          <w:rFonts w:ascii="PT Astra Serif" w:hAnsi="PT Astra Serif"/>
          <w:color w:val="000000"/>
          <w:sz w:val="28"/>
          <w:szCs w:val="28"/>
          <w:lang w:eastAsia="ru-RU"/>
        </w:rPr>
        <w:t>;</w:t>
      </w:r>
    </w:p>
    <w:p w:rsidR="00B90CA4" w:rsidRPr="00B00A40" w:rsidRDefault="00B90CA4" w:rsidP="00B90CA4">
      <w:pPr>
        <w:widowControl w:val="0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hAnsi="PT Astra Serif"/>
          <w:color w:val="000000"/>
          <w:sz w:val="28"/>
          <w:szCs w:val="28"/>
          <w:lang w:eastAsia="ru-RU"/>
        </w:rPr>
        <w:t>1.3. Отдел в своей деятельности руководствуется Конституцией Российской Федерации, федеральными конституционными законами, законами и иными нормативными правовыми актами Российской Федерации, Уставом (Основным законом) Ямало-Ненецкого автономного округа, законами и иными нормативными правовыми актами автономного округа, Положением о Департаменте, Положением об Управлении, а также настоящим Положением;</w:t>
      </w:r>
    </w:p>
    <w:p w:rsidR="00B90CA4" w:rsidRPr="00B00A40" w:rsidRDefault="00B90CA4" w:rsidP="00B90CA4">
      <w:pPr>
        <w:widowControl w:val="0"/>
        <w:tabs>
          <w:tab w:val="num" w:pos="900"/>
        </w:tabs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hAnsi="PT Astra Serif"/>
          <w:color w:val="000000"/>
          <w:sz w:val="28"/>
          <w:szCs w:val="28"/>
          <w:lang w:eastAsia="ru-RU"/>
        </w:rPr>
        <w:t xml:space="preserve">1.4. Работники отдела являются государственными гражданскими служащими Ямало-Ненецкого автономного округа и на них распространяется действие положений и норм </w:t>
      </w:r>
      <w:r w:rsidRPr="00B00A40">
        <w:rPr>
          <w:rFonts w:ascii="PT Astra Serif" w:hAnsi="PT Astra Serif"/>
          <w:color w:val="000000"/>
          <w:sz w:val="28"/>
          <w:szCs w:val="28"/>
        </w:rPr>
        <w:t>Федерального закона «О государственной гражданской службе Российской Федерации» от 27 июля 2004 года № 79-ФЗ и Закона автономного округа «О государственной гражданской службе Ямало-Ненецкого автономного округа» от 29 марта 2005 года № 26-ЗАО</w:t>
      </w:r>
      <w:r w:rsidRPr="00B00A40">
        <w:rPr>
          <w:rFonts w:ascii="PT Astra Serif" w:hAnsi="PT Astra Serif"/>
          <w:color w:val="000000"/>
        </w:rPr>
        <w:t xml:space="preserve"> </w:t>
      </w:r>
      <w:r w:rsidRPr="00B00A40">
        <w:rPr>
          <w:rFonts w:ascii="PT Astra Serif" w:hAnsi="PT Astra Serif"/>
          <w:sz w:val="28"/>
          <w:szCs w:val="28"/>
        </w:rPr>
        <w:t>«О государственной гражданской службе Ямало-Ненецкого автономного округа»</w:t>
      </w:r>
      <w:r w:rsidRPr="00B00A40">
        <w:rPr>
          <w:rFonts w:ascii="PT Astra Serif" w:hAnsi="PT Astra Serif"/>
          <w:sz w:val="28"/>
          <w:szCs w:val="28"/>
          <w:lang w:eastAsia="ru-RU"/>
        </w:rPr>
        <w:t>; работниками, замещающими должности, не являющимися должностями государственной гражданской службы автономного округа, на них распространяется действие положений и норм Закона автономного округа от 27.04.2011 № 35-ЗАО «Об оплате труда работников органов государственной власти Ямало-Ненецкого автономного округа и иных государственных органов Ямало-Ненецкого автономного округа, замещающих должности, не являющиеся должностями государственной гражданской службы Ямало-Ненецкого автономного округа»</w:t>
      </w:r>
      <w:r w:rsidRPr="00B00A40">
        <w:rPr>
          <w:rFonts w:ascii="PT Astra Serif" w:hAnsi="PT Astra Serif"/>
          <w:color w:val="000000"/>
          <w:sz w:val="28"/>
          <w:szCs w:val="28"/>
        </w:rPr>
        <w:t>.</w:t>
      </w:r>
    </w:p>
    <w:p w:rsidR="00B90CA4" w:rsidRPr="00B00A40" w:rsidRDefault="00B90CA4" w:rsidP="00B90CA4">
      <w:pPr>
        <w:widowControl w:val="0"/>
        <w:tabs>
          <w:tab w:val="left" w:pos="709"/>
        </w:tabs>
        <w:ind w:firstLine="720"/>
        <w:jc w:val="both"/>
        <w:rPr>
          <w:rFonts w:ascii="PT Astra Serif" w:hAnsi="PT Astra Serif"/>
          <w:color w:val="000000"/>
        </w:rPr>
      </w:pPr>
    </w:p>
    <w:p w:rsidR="00B90CA4" w:rsidRPr="00B00A40" w:rsidRDefault="00B90CA4" w:rsidP="00B90CA4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00A40">
        <w:rPr>
          <w:rFonts w:ascii="PT Astra Serif" w:hAnsi="PT Astra Serif"/>
          <w:b/>
          <w:bCs/>
          <w:color w:val="000000"/>
          <w:sz w:val="28"/>
          <w:szCs w:val="28"/>
          <w:lang w:val="en-US"/>
        </w:rPr>
        <w:t>II</w:t>
      </w:r>
      <w:r w:rsidRPr="00B00A40">
        <w:rPr>
          <w:rFonts w:ascii="PT Astra Serif" w:hAnsi="PT Astra Serif"/>
          <w:b/>
          <w:bCs/>
          <w:color w:val="000000"/>
          <w:sz w:val="28"/>
          <w:szCs w:val="28"/>
        </w:rPr>
        <w:t>. Задачи</w:t>
      </w:r>
    </w:p>
    <w:p w:rsidR="00B90CA4" w:rsidRPr="00B00A40" w:rsidRDefault="00B90CA4" w:rsidP="00B90CA4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8"/>
          <w:szCs w:val="28"/>
          <w:lang w:val="x-none"/>
        </w:rPr>
      </w:pPr>
      <w:r w:rsidRPr="00B00A40">
        <w:rPr>
          <w:rFonts w:ascii="PT Astra Serif" w:hAnsi="PT Astra Serif"/>
          <w:color w:val="000000"/>
          <w:sz w:val="28"/>
          <w:szCs w:val="28"/>
        </w:rPr>
        <w:t xml:space="preserve">Основными задачами отдела является реализация полномочий Ямало-Ненецкого автономного округа (далее – автономный округ) по владению, пользованию, распоряжению лесными участками, находящимися в собственности автономного округа, а также реализация отдельных полномочий Российской </w:t>
      </w:r>
      <w:r w:rsidRPr="00B00A40">
        <w:rPr>
          <w:rFonts w:ascii="PT Astra Serif" w:hAnsi="PT Astra Serif"/>
          <w:color w:val="000000"/>
          <w:sz w:val="28"/>
          <w:szCs w:val="28"/>
        </w:rPr>
        <w:lastRenderedPageBreak/>
        <w:t>Федерации в области лесных отношений, переданных департаменту природно-ресурсного регулирования, лесных отношений и развития нефтегазового комплекса Ямало-Ненецкого автономного округа.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left="283"/>
        <w:rPr>
          <w:rFonts w:ascii="PT Astra Serif" w:hAnsi="PT Astra Serif"/>
          <w:color w:val="000000"/>
          <w:sz w:val="28"/>
          <w:szCs w:val="28"/>
          <w:lang w:val="x-none"/>
        </w:rPr>
      </w:pP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00A40">
        <w:rPr>
          <w:rFonts w:ascii="PT Astra Serif" w:eastAsia="Batang" w:hAnsi="PT Astra Serif"/>
          <w:b/>
          <w:bCs/>
          <w:color w:val="000000"/>
          <w:sz w:val="28"/>
          <w:szCs w:val="28"/>
          <w:lang w:val="en-US"/>
        </w:rPr>
        <w:t>III</w:t>
      </w:r>
      <w:r w:rsidRPr="00B00A40">
        <w:rPr>
          <w:rFonts w:ascii="PT Astra Serif" w:eastAsia="Batang" w:hAnsi="PT Astra Serif"/>
          <w:b/>
          <w:bCs/>
          <w:color w:val="000000"/>
          <w:sz w:val="28"/>
          <w:szCs w:val="28"/>
        </w:rPr>
        <w:t xml:space="preserve">. </w:t>
      </w:r>
      <w:r w:rsidRPr="00B00A40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Государственные функции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>3.1. 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В целях реализации полномочий в области лесных отношений, предусмотренных настоящим положением отдел:</w:t>
      </w:r>
    </w:p>
    <w:p w:rsidR="00B90CA4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 xml:space="preserve">3.1.1. участие в разработке и утверждении лесного плана автономного округа 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и лесохозяйственных регламентов;</w:t>
      </w:r>
    </w:p>
    <w:p w:rsidR="00B90CA4" w:rsidRPr="00295C01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1</w:t>
      </w: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.2. осуществляет рассмотрение проектных документов для предоставления земель лесного фонда в пользование, касающихся местоположения, планируемых к предоставлению в пользование лесных участков согласно статьям 43-45 Лесного кодекса Российской Федерации;</w:t>
      </w:r>
    </w:p>
    <w:p w:rsidR="00B90CA4" w:rsidRPr="00295C01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</w:pP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>3.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1</w:t>
      </w: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>.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</w:t>
      </w: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>. осуществляет подготовку проектов договоров аренды лесных участков, в составе земель лесного фонда, протоколов разногласий, протоколов урегулирования разногласий, дополнительных соглашений к договорам аренды.</w:t>
      </w:r>
    </w:p>
    <w:p w:rsidR="00B90CA4" w:rsidRPr="00295C01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1</w:t>
      </w: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.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4</w:t>
      </w: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. обеспечивает информационный обмен с лесничествами, переписку с хозяйствующими субъектами по вопросам использования лесов в составе земель лесного фонда.</w:t>
      </w:r>
    </w:p>
    <w:p w:rsidR="00B90CA4" w:rsidRPr="00295C01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>3.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1</w:t>
      </w: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>.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5</w:t>
      </w: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>. участвует в рассмотрении документации о переводе земель лесного фонда в земли иных (других) категорий в установленном законом порядке.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1</w:t>
      </w: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.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6</w:t>
      </w:r>
      <w:r w:rsidRPr="00295C01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. организует работы по подготовке документов приемки рекультивированных (незадействованных) земель лесного фонда предоставленных согласно статьям 43-45 Лесного кодекса Российской Федерации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.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 xml:space="preserve">.2. В целях реализации государственных функций в области лесных отношений, 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отдел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 xml:space="preserve"> осуществляет: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3.2.1. разработку, согласование и представление на рассмотрение в установленном порядке проектов правовых актов автономного округа в установленной сфере деятельности, обеспечение их реализации в пределах своих полномочий;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3.2.2. проведение мониторинга правового пространства, систематизацию и инвентаризацию правовых актов автономного округа в установленной сфере деятельности;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3.2.3. разработку и реализацию научных, научно-технических и инновационных программ и проектов, финансируемых за счет средств окружного бюджета, в установленной сфере деятельности;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3.2.4. содействие федеральным органам государственной власти в осуществлении ими своих полномочий на территории автономного округа в установленной сфере деятельности;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 xml:space="preserve">3.2.5. организацию контроля за выполнением исполнительными органами государственной власти автономного округа, органами местного самоуправления в автономном округе федерального законодательства, поручений Президента Российской Федерации и Правительства Российской Федерации, законов и иных правовых актов автономного округа, а также решений и поручений Губернатора автономного округа и Правительства автономного округа в пределах своей 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lastRenderedPageBreak/>
        <w:t>компетенции;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3.2.6. обобщение практики применения федерального законодательства и законодательства автономного округа, проведение анализа и разработку предложений по совершенствованию государственного управления и реализации государственной политики в установленной сфере деятельности;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3.2.7. представление в установленном федеральным законодательством порядке официальной статистической информации в федеральные органы государственной власти, осуществляющие формирование официальной статистической информации в установленной сфере деятельности;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3.2.8. подготовку и представление в установленном порядке информации для формирования отчетности о достигнутых значениях показателей для оценки эффективности деятельности департамента в установленной сфере деятельности;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3.2.9. участие в реализации федеральных документов стратегического планирования. Разработка и реализация документов стратегического планирования автономного округа, а также ведомственных целевых программ автономного округа в установленной сфере деятельности;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 xml:space="preserve">3.2.10. размещение информации о деятельности 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отдела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 xml:space="preserve"> в сети Интернет, на официальном сайте департамента, средствах массовой информации;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3.2.11. участие в подготовке замечаний и предложений к проектам федеральных законов, относящихся к установленной сфере деятельности;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3.2.12. обеспечение своевременного и полного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 xml:space="preserve"> рассмотрения обращений граждан и юридических лиц,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 xml:space="preserve"> принятие по ним решений и направление ответов заявителям в установленный федеральным законодательством и законодательством автономного округа срок;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3.2.13. представление в соответствующие федеральные органы исполнительной власти отчетов об осуществлении переданных полномочий, о расходовании предоставленных из федерального бюджета субвенций, о достижении целевых прогнозных показателей в случае их установления, о нормативных правовых актах, принятых органами государственной власти автономного округа, по вопросам переданных ему полномочий;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 xml:space="preserve">3.2.14. оказание гражданам 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 xml:space="preserve">и юридическим лицам 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бесплатной юридической помощи в виде правового консультирования в устной и письменной форме по вопросам, относящимся к компетенции департамента, в порядке, установленном законодательством Российской Федерации для рассмотрения обращений граждан;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>.2.1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5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 xml:space="preserve"> участие в разработке и реализации региональных программ по организации лесопользования;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3.2.16. подготовка и представление в установленном порядке доклада о результатах и основных направлениях деятельности департамента, как субъекта бюджетного планирования;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3.2.17. участие в реализации промышленной политики в автономном округе в установленной сфере деятельности;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>.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2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>.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18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>. ины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е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 xml:space="preserve"> функци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и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t xml:space="preserve"> в соответствующих сферах деятельности, если такие функции предусмотрены федеральными законами, нормативными правовыми актами Президента Российской Федерации или Правительства Российской Федерации, законами автономного округа, нормативными правовыми актами 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val="x-none" w:eastAsia="x-none"/>
        </w:rPr>
        <w:lastRenderedPageBreak/>
        <w:t>Губернатора автономного округа и Правительства автономного округа</w:t>
      </w: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.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3.2.19. размещение информации о деятельности отдела в занимаемых помещениях и в иных отведенных для этих целей местах;</w:t>
      </w:r>
    </w:p>
    <w:p w:rsidR="00B90CA4" w:rsidRPr="00B00A40" w:rsidRDefault="00B90CA4" w:rsidP="00B90CA4">
      <w:pPr>
        <w:widowControl w:val="0"/>
        <w:ind w:right="-5" w:firstLine="720"/>
        <w:jc w:val="both"/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</w:pPr>
      <w:r w:rsidRPr="00B00A40"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3.2.20. подготовку писем, запросов, обращений в адрес предприятий, муниципальных образований, граждан по вопросам лесных отношений на территории автономного о</w:t>
      </w:r>
      <w:r>
        <w:rPr>
          <w:rFonts w:ascii="PT Astra Serif" w:hAnsi="PT Astra Serif"/>
          <w:bCs/>
          <w:noProof/>
          <w:color w:val="000000"/>
          <w:sz w:val="28"/>
          <w:szCs w:val="28"/>
          <w:lang w:eastAsia="x-none"/>
        </w:rPr>
        <w:t>круга в части полномочий отдела.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90CA4" w:rsidRPr="00B00A40" w:rsidRDefault="00B90CA4" w:rsidP="00B90CA4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00A40">
        <w:rPr>
          <w:rFonts w:ascii="PT Astra Serif" w:hAnsi="PT Astra Serif"/>
          <w:b/>
          <w:bCs/>
          <w:color w:val="000000"/>
          <w:sz w:val="28"/>
          <w:szCs w:val="28"/>
          <w:lang w:val="en-US"/>
        </w:rPr>
        <w:t>IV</w:t>
      </w:r>
      <w:r w:rsidRPr="00B00A40">
        <w:rPr>
          <w:rFonts w:ascii="PT Astra Serif" w:hAnsi="PT Astra Serif"/>
          <w:b/>
          <w:bCs/>
          <w:color w:val="000000"/>
          <w:sz w:val="28"/>
          <w:szCs w:val="28"/>
        </w:rPr>
        <w:t>. Государственные услуги</w:t>
      </w:r>
    </w:p>
    <w:p w:rsidR="00B90CA4" w:rsidRPr="00B00A40" w:rsidRDefault="00B90CA4" w:rsidP="00B90CA4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4.1. </w:t>
      </w:r>
      <w:r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П</w:t>
      </w:r>
      <w:r w:rsidRPr="00295C01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редоставление лесных участков, расположенных в границах земель лесного фонда, в постоянное (бессрочное) пользование</w:t>
      </w: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;</w:t>
      </w:r>
    </w:p>
    <w:p w:rsidR="00B90CA4" w:rsidRPr="00B00A40" w:rsidRDefault="00B90CA4" w:rsidP="00B90CA4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4.2. </w:t>
      </w:r>
      <w:r w:rsidRPr="00B00A40">
        <w:rPr>
          <w:rFonts w:ascii="PT Astra Serif" w:eastAsia="Times New Roman" w:hAnsi="PT Astra Serif"/>
          <w:sz w:val="28"/>
          <w:szCs w:val="28"/>
          <w:lang w:eastAsia="ru-RU"/>
        </w:rPr>
        <w:t>Предоставление лесных участков, расположенных в границах земель лесного фонда, в аренду</w:t>
      </w: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;</w:t>
      </w:r>
    </w:p>
    <w:p w:rsidR="00B90CA4" w:rsidRPr="00B00A40" w:rsidRDefault="00B90CA4" w:rsidP="00B90CA4">
      <w:pPr>
        <w:widowControl w:val="0"/>
        <w:tabs>
          <w:tab w:val="left" w:pos="709"/>
        </w:tabs>
        <w:autoSpaceDE w:val="0"/>
        <w:autoSpaceDN w:val="0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ab/>
        <w:t>4.3. Принятие решения о прекращении права постоянного (бессрочного) пользования лесным участком в границах земель лесного фонда;</w:t>
      </w:r>
    </w:p>
    <w:p w:rsidR="00B90CA4" w:rsidRPr="00B00A40" w:rsidRDefault="00B90CA4" w:rsidP="00B90CA4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4.4. </w:t>
      </w:r>
      <w:r w:rsidRPr="00B00A40">
        <w:rPr>
          <w:rFonts w:ascii="PT Astra Serif" w:eastAsia="Times New Roman" w:hAnsi="PT Astra Serif"/>
          <w:sz w:val="28"/>
          <w:szCs w:val="28"/>
          <w:lang w:eastAsia="ru-RU"/>
        </w:rPr>
        <w:t>Проектирование лесных участков на землях лесного фонда</w:t>
      </w: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;</w:t>
      </w:r>
    </w:p>
    <w:p w:rsidR="00B90CA4" w:rsidRPr="00B00A40" w:rsidRDefault="00B90CA4" w:rsidP="00B90CA4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4.5. </w:t>
      </w:r>
      <w:r w:rsidRPr="00B00A40">
        <w:rPr>
          <w:rFonts w:ascii="PT Astra Serif" w:eastAsia="Times New Roman" w:hAnsi="PT Astra Serif"/>
          <w:sz w:val="28"/>
          <w:szCs w:val="28"/>
          <w:lang w:eastAsia="ru-RU"/>
        </w:rPr>
        <w:t>Выдача разрешений на использование лесов в целях осуществления геологического изучения недр на землях лесного фонда без предоставления лесного участка, установления сервитута, если выполнение работ в указанных целях не влечет за собой проведение рубок лесных насаждений или строительство объектов капитального строительства</w:t>
      </w: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;</w:t>
      </w:r>
    </w:p>
    <w:p w:rsidR="00B90CA4" w:rsidRPr="00B00A40" w:rsidRDefault="00B90CA4" w:rsidP="00B90CA4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4.6. У</w:t>
      </w:r>
      <w:r w:rsidRPr="00B00A40">
        <w:rPr>
          <w:rFonts w:ascii="PT Astra Serif" w:eastAsia="Times New Roman" w:hAnsi="PT Astra Serif"/>
          <w:sz w:val="28"/>
          <w:szCs w:val="28"/>
          <w:lang w:eastAsia="ru-RU"/>
        </w:rPr>
        <w:t>становление сервитутов, публичных сервитутов в отношении лесных участков, расположенных в границах земель лесного фонда;</w:t>
      </w:r>
    </w:p>
    <w:p w:rsidR="00B90CA4" w:rsidRPr="00B00A40" w:rsidRDefault="00B90CA4" w:rsidP="00B90CA4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4.7. Принятие решения об установлении публичного сервитута в отношении лесных участков, расположенных в границах земель лесного фонда для их использования в целях, предусмотренных </w:t>
      </w:r>
      <w:hyperlink r:id="rId4" w:history="1">
        <w:r w:rsidRPr="00B00A40">
          <w:rPr>
            <w:rFonts w:ascii="PT Astra Serif" w:eastAsia="Times New Roman" w:hAnsi="PT Astra Serif"/>
            <w:color w:val="000000"/>
            <w:sz w:val="28"/>
            <w:szCs w:val="28"/>
            <w:lang w:eastAsia="ru-RU"/>
          </w:rPr>
          <w:t>статьей 39.37</w:t>
        </w:r>
      </w:hyperlink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Земельного кодекса Российской Федерации, для размещения инженерных сооружений регионального значения, устройства пересечений автомобильных дорог или железнодорожных путей с автомобильными дорогами регионального или межмуниципального значения или для устройства примыканий автомобильных дорог к автомобильным дорогам регионального или межмуниципального значения, размещения</w:t>
      </w:r>
      <w:r w:rsidRPr="00B00A40">
        <w:rPr>
          <w:rFonts w:ascii="PT Astra Serif" w:eastAsia="Times New Roman" w:hAnsi="PT Astra Serif"/>
          <w:sz w:val="28"/>
          <w:szCs w:val="28"/>
          <w:lang w:eastAsia="ru-RU"/>
        </w:rPr>
        <w:t xml:space="preserve"> автомобильных дорог регионального или межмуниципального значения в туннелях;</w:t>
      </w:r>
    </w:p>
    <w:p w:rsidR="00B90CA4" w:rsidRPr="00B00A40" w:rsidRDefault="00B90CA4" w:rsidP="00B90CA4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sz w:val="28"/>
          <w:szCs w:val="28"/>
          <w:lang w:eastAsia="ru-RU"/>
        </w:rPr>
        <w:t>4.8. выдача разрешений на использование лесного участка в составе земель лесного фонда без предоставления и установления сервитута в целях проведения текущего и</w:t>
      </w:r>
      <w:r>
        <w:rPr>
          <w:rFonts w:ascii="PT Astra Serif" w:eastAsia="Times New Roman" w:hAnsi="PT Astra Serif"/>
          <w:sz w:val="28"/>
          <w:szCs w:val="28"/>
          <w:lang w:eastAsia="ru-RU"/>
        </w:rPr>
        <w:t>ли</w:t>
      </w:r>
      <w:r w:rsidRPr="00B00A40">
        <w:rPr>
          <w:rFonts w:ascii="PT Astra Serif" w:eastAsia="Times New Roman" w:hAnsi="PT Astra Serif"/>
          <w:sz w:val="28"/>
          <w:szCs w:val="28"/>
          <w:lang w:eastAsia="ru-RU"/>
        </w:rPr>
        <w:t xml:space="preserve"> капитального ремонта линейного объекта.</w:t>
      </w:r>
    </w:p>
    <w:p w:rsidR="00B90CA4" w:rsidRPr="00B00A40" w:rsidRDefault="00B90CA4" w:rsidP="00B90CA4">
      <w:pPr>
        <w:rPr>
          <w:rFonts w:ascii="PT Astra Serif" w:hAnsi="PT Astra Serif"/>
          <w:sz w:val="20"/>
          <w:szCs w:val="20"/>
        </w:rPr>
      </w:pPr>
    </w:p>
    <w:p w:rsidR="00B90CA4" w:rsidRPr="00B00A40" w:rsidRDefault="00B90CA4" w:rsidP="00B90CA4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00A40">
        <w:rPr>
          <w:rFonts w:ascii="PT Astra Serif" w:hAnsi="PT Astra Serif"/>
          <w:b/>
          <w:bCs/>
          <w:color w:val="000000"/>
          <w:sz w:val="28"/>
          <w:szCs w:val="28"/>
          <w:lang w:val="en-US"/>
        </w:rPr>
        <w:t>V</w:t>
      </w:r>
      <w:r w:rsidRPr="00B00A40">
        <w:rPr>
          <w:rFonts w:ascii="PT Astra Serif" w:hAnsi="PT Astra Serif"/>
          <w:b/>
          <w:bCs/>
          <w:color w:val="000000"/>
          <w:sz w:val="28"/>
          <w:szCs w:val="28"/>
        </w:rPr>
        <w:t>. Права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hAnsi="PT Astra Serif"/>
          <w:color w:val="000000"/>
          <w:sz w:val="28"/>
          <w:szCs w:val="28"/>
        </w:rPr>
      </w:pPr>
      <w:r w:rsidRPr="00B00A40">
        <w:rPr>
          <w:rFonts w:ascii="PT Astra Serif" w:hAnsi="PT Astra Serif"/>
          <w:color w:val="000000"/>
          <w:sz w:val="28"/>
          <w:szCs w:val="28"/>
        </w:rPr>
        <w:t>Отдел имеет право: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5.1. Запрашивать и получать в установленном порядке сведения, необходимые для принятия решений по отнесенным к компетенции отдела вопросам;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5.2. Осуществлять взаимодействие с научными и иными организациями, экспертами и специалистами в отрасли права в установленном порядке по вопросам, отнесенным к сфере деятельности отдела;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5.3. Участвовать в координационных и совещательных органах (комиссии, </w:t>
      </w: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lastRenderedPageBreak/>
        <w:t>группы) в установленном порядке;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5.4. Представлять в установленном порядке департамент, в органах государственной власти, иных учреждениях, организациях, форумах, совещаниях по вопросам, входящим в компетенцию отдела;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5.5. Осуществлять взаимодействие со структурными подразделениями департамента при рассмотрении документов, согласовании проектов решений в установленном порядке в пределах полномочий в области лесных отношений.</w:t>
      </w:r>
    </w:p>
    <w:p w:rsidR="00B90CA4" w:rsidRPr="00B00A40" w:rsidRDefault="00B90CA4" w:rsidP="00B90CA4">
      <w:pPr>
        <w:widowControl w:val="0"/>
        <w:ind w:right="43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90CA4" w:rsidRPr="00B00A40" w:rsidRDefault="00B90CA4" w:rsidP="00B90CA4">
      <w:pPr>
        <w:widowControl w:val="0"/>
        <w:ind w:right="43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B00A40">
        <w:rPr>
          <w:rFonts w:ascii="PT Astra Serif" w:hAnsi="PT Astra Serif"/>
          <w:b/>
          <w:bCs/>
          <w:color w:val="000000"/>
          <w:sz w:val="28"/>
          <w:szCs w:val="28"/>
          <w:lang w:val="en-US"/>
        </w:rPr>
        <w:t>VI</w:t>
      </w:r>
      <w:r w:rsidRPr="00B00A40">
        <w:rPr>
          <w:rFonts w:ascii="PT Astra Serif" w:hAnsi="PT Astra Serif"/>
          <w:b/>
          <w:bCs/>
          <w:color w:val="000000"/>
          <w:sz w:val="28"/>
          <w:szCs w:val="28"/>
        </w:rPr>
        <w:t>. Взаимоотношения и связи с другими структурными подразделениями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sz w:val="28"/>
          <w:szCs w:val="28"/>
          <w:lang w:eastAsia="ru-RU"/>
        </w:rPr>
        <w:t>Отдел в соответствии с функциональными обязанностями осуществляет взаимодействие со всеми структурными подразделениями департамента.</w:t>
      </w:r>
    </w:p>
    <w:p w:rsidR="00B90CA4" w:rsidRPr="00B00A40" w:rsidRDefault="00B90CA4" w:rsidP="00B90CA4">
      <w:pPr>
        <w:widowControl w:val="0"/>
        <w:shd w:val="clear" w:color="auto" w:fill="FFFFFF"/>
        <w:tabs>
          <w:tab w:val="left" w:pos="709"/>
        </w:tabs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B00A40">
        <w:rPr>
          <w:rFonts w:ascii="PT Astra Serif" w:hAnsi="PT Astra Serif"/>
          <w:color w:val="000000"/>
          <w:sz w:val="28"/>
          <w:szCs w:val="28"/>
        </w:rPr>
        <w:tab/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00A40">
        <w:rPr>
          <w:rFonts w:ascii="PT Astra Serif" w:hAnsi="PT Astra Serif"/>
          <w:b/>
          <w:bCs/>
          <w:color w:val="000000"/>
          <w:sz w:val="28"/>
          <w:szCs w:val="28"/>
          <w:lang w:val="en-US"/>
        </w:rPr>
        <w:t>VII</w:t>
      </w:r>
      <w:r w:rsidRPr="00B00A40">
        <w:rPr>
          <w:rFonts w:ascii="PT Astra Serif" w:hAnsi="PT Astra Serif"/>
          <w:b/>
          <w:bCs/>
          <w:color w:val="000000"/>
          <w:sz w:val="28"/>
          <w:szCs w:val="28"/>
        </w:rPr>
        <w:t>. Ответственность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noProof/>
          <w:color w:val="000000"/>
          <w:sz w:val="28"/>
          <w:szCs w:val="28"/>
          <w:lang w:eastAsia="ru-RU"/>
        </w:rPr>
        <w:t>7.1. Ответственность за надлежащее и несвоевременное выполнение отделом полномочий, предусмотренных настоящим положением, несет начальник отдела.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noProof/>
          <w:color w:val="000000"/>
          <w:sz w:val="28"/>
          <w:szCs w:val="28"/>
          <w:lang w:eastAsia="ru-RU"/>
        </w:rPr>
        <w:t>7.2. На начальника отдела возлагается персональная ответственность за: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noProof/>
          <w:color w:val="000000"/>
          <w:sz w:val="28"/>
          <w:szCs w:val="28"/>
          <w:lang w:eastAsia="ru-RU"/>
        </w:rPr>
        <w:t>7.2.1. организацию деятельности отдела по решению задач и реализации полномочий, возложенных на отдел;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noProof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noProof/>
          <w:color w:val="000000"/>
          <w:sz w:val="28"/>
          <w:szCs w:val="28"/>
          <w:lang w:eastAsia="ru-RU"/>
        </w:rPr>
        <w:t>7.2.2. подготовку оперативной, качественной и достоверной информации по вопросам ведения отдела;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noProof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noProof/>
          <w:color w:val="000000"/>
          <w:sz w:val="28"/>
          <w:szCs w:val="28"/>
          <w:lang w:eastAsia="ru-RU"/>
        </w:rPr>
        <w:t>7.2.3. подготовку проектов решений, соответствующих нормам действующего законодательства Российской Федерации и Ямало-Ненецкого автономного округа;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noProof/>
          <w:color w:val="000000"/>
          <w:sz w:val="28"/>
          <w:szCs w:val="28"/>
          <w:lang w:eastAsia="ru-RU"/>
        </w:rPr>
        <w:t xml:space="preserve">7.2.4. ведение делопроизводства отдела. 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noProof/>
          <w:color w:val="000000"/>
          <w:sz w:val="28"/>
          <w:szCs w:val="28"/>
          <w:lang w:eastAsia="ru-RU"/>
        </w:rPr>
        <w:t>7.3. Государственные гражданские служащие отдела не вправе разглашать сведения, ставшие им известными при исполнении должностных обязанностей.</w:t>
      </w:r>
    </w:p>
    <w:p w:rsidR="00B90CA4" w:rsidRPr="00B00A40" w:rsidRDefault="00B90CA4" w:rsidP="00B90CA4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="Times New Roman" w:hAnsi="PT Astra Serif"/>
          <w:noProof/>
          <w:color w:val="000000"/>
          <w:sz w:val="28"/>
          <w:szCs w:val="28"/>
          <w:lang w:eastAsia="ru-RU"/>
        </w:rPr>
      </w:pPr>
      <w:r w:rsidRPr="00B00A40">
        <w:rPr>
          <w:rFonts w:ascii="PT Astra Serif" w:eastAsia="Times New Roman" w:hAnsi="PT Astra Serif"/>
          <w:noProof/>
          <w:color w:val="000000"/>
          <w:sz w:val="28"/>
          <w:szCs w:val="28"/>
          <w:lang w:eastAsia="ru-RU"/>
        </w:rPr>
        <w:t>7.4. Ответственность государственных гражданских служащих отдела департамента устанавливается их должностными регламентами.</w:t>
      </w:r>
    </w:p>
    <w:p w:rsidR="003800DA" w:rsidRDefault="003800DA"/>
    <w:sectPr w:rsidR="003800DA" w:rsidSect="00B90CA4">
      <w:pgSz w:w="11909" w:h="16834" w:code="9"/>
      <w:pgMar w:top="1134" w:right="567" w:bottom="1134" w:left="1418" w:header="720" w:footer="72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CA4"/>
    <w:rsid w:val="003800DA"/>
    <w:rsid w:val="00B90CA4"/>
    <w:rsid w:val="00BD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BB14F6-2037-4688-BF65-B25B5F782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CA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1E99E3455834B7042C362E85926919BDD3043C8FEC40192B5FB096EA58C3B8F50387C8F6017A3645E214B347022EBE47DA31C88EC6FBK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Н. Конева</dc:creator>
  <cp:keywords/>
  <dc:description/>
  <cp:lastModifiedBy>Екатерина Н. Конева</cp:lastModifiedBy>
  <cp:revision>1</cp:revision>
  <dcterms:created xsi:type="dcterms:W3CDTF">2021-03-12T12:20:00Z</dcterms:created>
  <dcterms:modified xsi:type="dcterms:W3CDTF">2021-03-12T12:21:00Z</dcterms:modified>
</cp:coreProperties>
</file>